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34.0" w:type="dxa"/>
        <w:jc w:val="center"/>
        <w:tblLayout w:type="fixed"/>
        <w:tblLook w:val="0000"/>
      </w:tblPr>
      <w:tblGrid>
        <w:gridCol w:w="2254"/>
        <w:gridCol w:w="2966"/>
        <w:gridCol w:w="5814"/>
        <w:tblGridChange w:id="0">
          <w:tblGrid>
            <w:gridCol w:w="2254"/>
            <w:gridCol w:w="2966"/>
            <w:gridCol w:w="581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4162.010.26.1.2950-2025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CARLOS ALEJANDRO ORDOÑEZ MENA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16.793.941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$3.276.000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9489412830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1667097266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Julio/2025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la realización y la asistencia del desarrollo de las actividades deportivas y recreativas para la población beneficiaria del proyecto, organizando las experiencias de juego, lúdica y recreación para niñas, niños de infancia, adolescentes y jóvenes.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1.Apoyé en la realización de las actividades del proyecto, apoyando y facilitando sus diferentes procesos. Esto incluye la organización de experiencias lúdicas, recreativas y de juego dirigidas a niños y niñas de primera infancia, así como el acompañamiento en la ejecución de tareas durante jornadas y eventos en terreno en la cancha cubierta Jorge Zadwasky.</w:t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No realicé esta actividad durante este período.</w:t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No realicé esta actividad durante este período</w:t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4.Brindé apoyo en las actividades del programa realizando sesiones de manualidades y dinámicas artísticas que potencian la creatividad, imaginación y fomentan habilidades sociales como cooperación y empatía en la biblioteca pública Francisco J Ruiz.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5.Realicé actividades lúdicas y recreativas con la población beneficiaria del programa, esto permite la integración, el respeto y la comunicación, se hacen dinámicas de coordinación con las manos, estas dinámicas fortalecen los lazos sociales, fomentan valores como la empatía, la solidaridad y la cooperación, en un entorno seguro y estimulante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sz w:val="16"/>
                  <w:szCs w:val="16"/>
                  <w:u w:val="single"/>
                  <w:rtl w:val="0"/>
                </w:rPr>
                <w:t xml:space="preserve">https://drive.google.com/drive/folders/1GP8COI4n-6TNUluWmK2WpePIjl3XkLO7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55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</w:rPr>
              <w:drawing>
                <wp:inline distB="0" distT="0" distL="0" distR="0">
                  <wp:extent cx="1397368" cy="320950"/>
                  <wp:effectExtent b="0" l="0" r="0" t="0"/>
                  <wp:docPr id="43853425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368" cy="320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5C283B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5C283B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GP8COI4n-6TNUluWmK2WpePIjl3XkLO7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lHXdkU7kMsd6bR9JFh3X7XzgRA==">CgMxLjA4AHIhMUE1SE5NMHNqdzhTUjNSdTlyMWJ4RjZ1NXRIS3JfR1o3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2025-09-13T17:46:00Z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